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3A6A" w14:textId="77777777" w:rsidR="000A2611" w:rsidRDefault="000565CD" w:rsidP="001A5B39">
      <w:pPr>
        <w:jc w:val="center"/>
        <w:rPr>
          <w:b/>
        </w:rPr>
      </w:pPr>
      <w:bookmarkStart w:id="0" w:name="_GoBack"/>
      <w:bookmarkEnd w:id="0"/>
      <w:r>
        <w:rPr>
          <w:b/>
        </w:rPr>
        <w:t>Principles of Biomedical Science Summer Assignment 2019</w:t>
      </w:r>
    </w:p>
    <w:p w14:paraId="5057C7D4" w14:textId="77777777" w:rsidR="000A2611" w:rsidRDefault="000A2611"/>
    <w:p w14:paraId="5299E941" w14:textId="77777777" w:rsidR="000A2611" w:rsidRDefault="000565CD">
      <w:r>
        <w:t xml:space="preserve">In Principles of Biomedical </w:t>
      </w:r>
      <w:proofErr w:type="gramStart"/>
      <w:r>
        <w:t>Science</w:t>
      </w:r>
      <w:proofErr w:type="gramEnd"/>
      <w:r>
        <w:t xml:space="preserve"> you will be introduced to new medical terminology. The language of medicine is largely Greek and Latin. Knowing common roots, prefixes, and suffixes can help you determine a </w:t>
      </w:r>
      <w:proofErr w:type="gramStart"/>
      <w:r>
        <w:t>term’s</w:t>
      </w:r>
      <w:proofErr w:type="gramEnd"/>
      <w:r>
        <w:t xml:space="preserve"> meaning without having to look it up. Y</w:t>
      </w:r>
      <w:r>
        <w:t xml:space="preserve">ou will be creating a list of common medical terms that </w:t>
      </w:r>
      <w:proofErr w:type="gramStart"/>
      <w:r>
        <w:t>will be used</w:t>
      </w:r>
      <w:proofErr w:type="gramEnd"/>
      <w:r>
        <w:t xml:space="preserve"> throughout biomedical science.</w:t>
      </w:r>
    </w:p>
    <w:p w14:paraId="75964943" w14:textId="77777777" w:rsidR="000A2611" w:rsidRDefault="000A2611"/>
    <w:p w14:paraId="218589B3" w14:textId="77777777" w:rsidR="000A2611" w:rsidRDefault="000565CD">
      <w:pPr>
        <w:rPr>
          <w:b/>
        </w:rPr>
      </w:pPr>
      <w:r>
        <w:t xml:space="preserve">A. Use a </w:t>
      </w:r>
      <w:proofErr w:type="gramStart"/>
      <w:r>
        <w:t>3</w:t>
      </w:r>
      <w:proofErr w:type="gramEnd"/>
      <w:r>
        <w:t xml:space="preserve"> - column format when defining Latin or Greek word parts. Use a format similar to what you see </w:t>
      </w:r>
      <w:proofErr w:type="gramStart"/>
      <w:r>
        <w:t>below</w:t>
      </w:r>
      <w:proofErr w:type="gramEnd"/>
      <w:r>
        <w:t xml:space="preserve">.  </w:t>
      </w:r>
      <w:r>
        <w:rPr>
          <w:b/>
        </w:rPr>
        <w:t xml:space="preserve">TERMS MUST BE HANDWRITTEN </w:t>
      </w:r>
    </w:p>
    <w:p w14:paraId="1B006355" w14:textId="77777777" w:rsidR="000A2611" w:rsidRDefault="000A261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A2611" w14:paraId="4E61413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7C68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Word Part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9B65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Defi</w:t>
            </w:r>
            <w:r>
              <w:rPr>
                <w:b/>
              </w:rPr>
              <w:t>nition of Word Part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1DAC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Example of combined use of word with definition</w:t>
            </w:r>
          </w:p>
        </w:tc>
      </w:tr>
      <w:tr w:rsidR="000A2611" w14:paraId="1A2C6FA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1DB9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angio</w:t>
            </w:r>
            <w:proofErr w:type="spellEnd"/>
            <w:r>
              <w:t>-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F8E7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vessel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A6B0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 angiogram </w:t>
            </w:r>
            <w:proofErr w:type="gramStart"/>
            <w:r>
              <w:t>is used</w:t>
            </w:r>
            <w:proofErr w:type="gramEnd"/>
            <w:r>
              <w:t xml:space="preserve"> to look at a patient’s blood vessels.</w:t>
            </w:r>
          </w:p>
        </w:tc>
      </w:tr>
    </w:tbl>
    <w:p w14:paraId="35C4189C" w14:textId="77777777" w:rsidR="000A2611" w:rsidRDefault="000A2611"/>
    <w:p w14:paraId="3EF0E254" w14:textId="77777777" w:rsidR="000A2611" w:rsidRDefault="000565CD">
      <w:r>
        <w:t xml:space="preserve">Use some form of color-coding system to aid studying. For </w:t>
      </w:r>
      <w:proofErr w:type="gramStart"/>
      <w:r>
        <w:t>example…</w:t>
      </w:r>
      <w:proofErr w:type="gramEnd"/>
      <w:r>
        <w:t>you may want to use different colors to represent a root, prefix, or suffix</w:t>
      </w:r>
    </w:p>
    <w:p w14:paraId="3A277932" w14:textId="77777777" w:rsidR="000A2611" w:rsidRDefault="000A2611"/>
    <w:p w14:paraId="17615459" w14:textId="77777777" w:rsidR="000A2611" w:rsidRDefault="000565CD">
      <w:r>
        <w:t>B. Use Cornell-Note format when defining specialized terms presented to you. The definitions for these specialize</w:t>
      </w:r>
      <w:r>
        <w:t xml:space="preserve">d terms </w:t>
      </w:r>
      <w:proofErr w:type="gramStart"/>
      <w:r>
        <w:t>can be found</w:t>
      </w:r>
      <w:proofErr w:type="gramEnd"/>
      <w:r>
        <w:t xml:space="preserve"> embedded within the assigned reading in your Medical Terminology textbook. For example…</w:t>
      </w:r>
    </w:p>
    <w:p w14:paraId="0BEDA45D" w14:textId="77777777" w:rsidR="000A2611" w:rsidRDefault="000A2611"/>
    <w:p w14:paraId="36C748F2" w14:textId="77777777" w:rsidR="000A2611" w:rsidRDefault="000A261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2611" w14:paraId="45D097C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387E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Specialized Term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05AE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Definition of Term</w:t>
            </w:r>
          </w:p>
        </w:tc>
      </w:tr>
      <w:tr w:rsidR="000A2611" w14:paraId="731E026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EC7A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Diagnosis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FFF4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Identification of disease</w:t>
            </w:r>
          </w:p>
        </w:tc>
      </w:tr>
    </w:tbl>
    <w:p w14:paraId="614E8C7E" w14:textId="77777777" w:rsidR="000A2611" w:rsidRDefault="000A2611"/>
    <w:p w14:paraId="1D70B9C8" w14:textId="77777777" w:rsidR="000A2611" w:rsidRDefault="000A2611">
      <w:pPr>
        <w:rPr>
          <w:b/>
          <w:i/>
        </w:rPr>
      </w:pPr>
    </w:p>
    <w:p w14:paraId="0893F8BD" w14:textId="77777777" w:rsidR="000A2611" w:rsidRDefault="000A2611">
      <w:pPr>
        <w:rPr>
          <w:b/>
          <w:i/>
        </w:rPr>
      </w:pPr>
    </w:p>
    <w:p w14:paraId="2FBA1E49" w14:textId="77777777" w:rsidR="000A2611" w:rsidRDefault="000A2611">
      <w:pPr>
        <w:rPr>
          <w:b/>
          <w:i/>
        </w:rPr>
      </w:pPr>
    </w:p>
    <w:p w14:paraId="1228B622" w14:textId="77777777" w:rsidR="000A2611" w:rsidRDefault="000A2611">
      <w:pPr>
        <w:rPr>
          <w:b/>
          <w:i/>
        </w:rPr>
      </w:pPr>
    </w:p>
    <w:p w14:paraId="3EDFE123" w14:textId="77777777" w:rsidR="000A2611" w:rsidRDefault="000A2611">
      <w:pPr>
        <w:rPr>
          <w:b/>
          <w:i/>
        </w:rPr>
      </w:pPr>
    </w:p>
    <w:p w14:paraId="2DCCCAB1" w14:textId="77777777" w:rsidR="000A2611" w:rsidRDefault="000A2611">
      <w:pPr>
        <w:rPr>
          <w:b/>
          <w:i/>
        </w:rPr>
      </w:pPr>
    </w:p>
    <w:p w14:paraId="2488AD03" w14:textId="77777777" w:rsidR="000A2611" w:rsidRDefault="000A2611">
      <w:pPr>
        <w:rPr>
          <w:b/>
          <w:i/>
        </w:rPr>
      </w:pPr>
    </w:p>
    <w:p w14:paraId="2A621539" w14:textId="77777777" w:rsidR="000A2611" w:rsidRDefault="000A2611">
      <w:pPr>
        <w:rPr>
          <w:b/>
          <w:i/>
        </w:rPr>
      </w:pPr>
    </w:p>
    <w:p w14:paraId="0FD4E9FA" w14:textId="77777777" w:rsidR="000A2611" w:rsidRDefault="000A2611">
      <w:pPr>
        <w:rPr>
          <w:b/>
          <w:i/>
        </w:rPr>
      </w:pPr>
    </w:p>
    <w:p w14:paraId="7620CD1F" w14:textId="77777777" w:rsidR="000A2611" w:rsidRDefault="000A2611">
      <w:pPr>
        <w:rPr>
          <w:b/>
          <w:i/>
        </w:rPr>
      </w:pPr>
    </w:p>
    <w:p w14:paraId="636A0C08" w14:textId="77777777" w:rsidR="000A2611" w:rsidRDefault="000A2611">
      <w:pPr>
        <w:rPr>
          <w:b/>
          <w:i/>
        </w:rPr>
      </w:pPr>
    </w:p>
    <w:p w14:paraId="765C6CCA" w14:textId="77777777" w:rsidR="000A2611" w:rsidRDefault="000A2611">
      <w:pPr>
        <w:rPr>
          <w:b/>
          <w:i/>
        </w:rPr>
      </w:pPr>
    </w:p>
    <w:p w14:paraId="52C67213" w14:textId="77777777" w:rsidR="000A2611" w:rsidRDefault="000A2611">
      <w:pPr>
        <w:rPr>
          <w:b/>
          <w:i/>
        </w:rPr>
      </w:pPr>
    </w:p>
    <w:p w14:paraId="221323F0" w14:textId="77777777" w:rsidR="000A2611" w:rsidRDefault="000A2611">
      <w:pPr>
        <w:rPr>
          <w:b/>
          <w:i/>
        </w:rPr>
      </w:pPr>
    </w:p>
    <w:p w14:paraId="53566A47" w14:textId="77777777" w:rsidR="000A2611" w:rsidRDefault="000A2611">
      <w:pPr>
        <w:rPr>
          <w:b/>
          <w:i/>
        </w:rPr>
      </w:pPr>
    </w:p>
    <w:p w14:paraId="3538198F" w14:textId="77777777" w:rsidR="000A2611" w:rsidRDefault="000A2611">
      <w:pPr>
        <w:rPr>
          <w:b/>
          <w:i/>
        </w:rPr>
      </w:pPr>
    </w:p>
    <w:p w14:paraId="44394EC7" w14:textId="77777777" w:rsidR="000A2611" w:rsidRDefault="000A2611">
      <w:pPr>
        <w:rPr>
          <w:b/>
          <w:i/>
        </w:rPr>
      </w:pPr>
    </w:p>
    <w:p w14:paraId="658FFB3D" w14:textId="77777777" w:rsidR="000A2611" w:rsidRDefault="000A2611">
      <w:pPr>
        <w:rPr>
          <w:b/>
          <w:i/>
        </w:rPr>
      </w:pPr>
    </w:p>
    <w:p w14:paraId="5FA62FEB" w14:textId="77777777" w:rsidR="000A2611" w:rsidRDefault="000A2611">
      <w:pPr>
        <w:rPr>
          <w:b/>
          <w:i/>
        </w:rPr>
      </w:pPr>
    </w:p>
    <w:p w14:paraId="058945A2" w14:textId="77777777" w:rsidR="000A2611" w:rsidRDefault="000565CD">
      <w:pPr>
        <w:rPr>
          <w:b/>
          <w:i/>
        </w:rPr>
      </w:pPr>
      <w:r>
        <w:rPr>
          <w:b/>
          <w:i/>
        </w:rPr>
        <w:t>Med Term List:</w:t>
      </w:r>
    </w:p>
    <w:p w14:paraId="7E41039B" w14:textId="77777777" w:rsidR="000A2611" w:rsidRDefault="000A2611"/>
    <w:tbl>
      <w:tblPr>
        <w:tblStyle w:val="a1"/>
        <w:tblW w:w="102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935"/>
        <w:gridCol w:w="1875"/>
        <w:gridCol w:w="1920"/>
        <w:gridCol w:w="2595"/>
      </w:tblGrid>
      <w:tr w:rsidR="000A2611" w14:paraId="2D4CEAE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483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Prefixes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DB2A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Prefixes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AF3B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Roots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1D2A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Suffixes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869B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Specialized Terms</w:t>
            </w:r>
          </w:p>
        </w:tc>
      </w:tr>
      <w:tr w:rsidR="000A2611" w14:paraId="78A0C17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B732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EF1B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gastr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8EAF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adipo</w:t>
            </w:r>
            <w:proofErr w:type="spellEnd"/>
            <w:r>
              <w:t>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D266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-blast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7DFB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anatomic position</w:t>
            </w:r>
          </w:p>
        </w:tc>
      </w:tr>
      <w:tr w:rsidR="000A2611" w14:paraId="38DB388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4C9E" w14:textId="77777777" w:rsidR="000A2611" w:rsidRDefault="000565CD">
            <w:pPr>
              <w:widowControl w:val="0"/>
              <w:spacing w:line="240" w:lineRule="auto"/>
            </w:pPr>
            <w:r>
              <w:t>an-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1C58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glyc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38BC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bronch</w:t>
            </w:r>
            <w:proofErr w:type="spellEnd"/>
            <w:r>
              <w:t>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2D4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cyte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C124" w14:textId="77777777" w:rsidR="000A2611" w:rsidRDefault="000565CD">
            <w:pPr>
              <w:widowControl w:val="0"/>
              <w:spacing w:line="240" w:lineRule="auto"/>
            </w:pPr>
            <w:r>
              <w:t>anatomy</w:t>
            </w:r>
          </w:p>
        </w:tc>
      </w:tr>
      <w:tr w:rsidR="000A2611" w14:paraId="0AC2A94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5516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angio</w:t>
            </w:r>
            <w:proofErr w:type="spellEnd"/>
            <w: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FAFE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hemat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BF7D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carcin</w:t>
            </w:r>
            <w:proofErr w:type="spellEnd"/>
            <w:r>
              <w:t>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064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ectomy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45B9" w14:textId="77777777" w:rsidR="000A2611" w:rsidRDefault="000565CD">
            <w:pPr>
              <w:widowControl w:val="0"/>
              <w:spacing w:line="240" w:lineRule="auto"/>
            </w:pPr>
            <w:r>
              <w:t>function</w:t>
            </w:r>
          </w:p>
        </w:tc>
      </w:tr>
      <w:tr w:rsidR="000A2611" w14:paraId="5007583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68FA" w14:textId="77777777" w:rsidR="000A2611" w:rsidRDefault="000565CD">
            <w:pPr>
              <w:widowControl w:val="0"/>
              <w:spacing w:line="240" w:lineRule="auto"/>
            </w:pPr>
            <w:r>
              <w:t>anti-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2AA4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hepat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BE07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chrom</w:t>
            </w:r>
            <w:proofErr w:type="spellEnd"/>
            <w:r>
              <w:t>(o)-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F453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emia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EF91" w14:textId="77777777" w:rsidR="000A2611" w:rsidRDefault="000565CD">
            <w:pPr>
              <w:widowControl w:val="0"/>
              <w:spacing w:line="240" w:lineRule="auto"/>
            </w:pPr>
            <w:r>
              <w:t>gametes</w:t>
            </w:r>
          </w:p>
        </w:tc>
      </w:tr>
      <w:tr w:rsidR="000A2611" w14:paraId="63B244A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9F02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arterio</w:t>
            </w:r>
            <w:proofErr w:type="spellEnd"/>
            <w: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E5D3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heter</w:t>
            </w:r>
            <w:proofErr w:type="spellEnd"/>
            <w:r>
              <w:t>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77D1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coron</w:t>
            </w:r>
            <w:proofErr w:type="spellEnd"/>
            <w:r>
              <w:t>(o)-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4E30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-genic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694C" w14:textId="77777777" w:rsidR="000A2611" w:rsidRDefault="000565CD">
            <w:pPr>
              <w:widowControl w:val="0"/>
              <w:spacing w:line="240" w:lineRule="auto"/>
            </w:pPr>
            <w:r>
              <w:t>lymphocytes</w:t>
            </w:r>
          </w:p>
        </w:tc>
      </w:tr>
      <w:tr w:rsidR="000A2611" w14:paraId="47B8580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9AEC" w14:textId="77777777" w:rsidR="000A2611" w:rsidRDefault="000565CD">
            <w:pPr>
              <w:widowControl w:val="0"/>
              <w:spacing w:line="240" w:lineRule="auto"/>
            </w:pPr>
            <w:r>
              <w:t>auto-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1FB0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hom</w:t>
            </w:r>
            <w:proofErr w:type="spellEnd"/>
            <w:r>
              <w:t>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4F26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crani</w:t>
            </w:r>
            <w:proofErr w:type="spellEnd"/>
            <w:r>
              <w:t>(o)-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1EB9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-gram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88B5" w14:textId="77777777" w:rsidR="000A2611" w:rsidRDefault="000565CD">
            <w:pPr>
              <w:widowControl w:val="0"/>
              <w:spacing w:line="240" w:lineRule="auto"/>
            </w:pPr>
            <w:r>
              <w:t>nosocomial</w:t>
            </w:r>
          </w:p>
        </w:tc>
      </w:tr>
      <w:tr w:rsidR="000A2611" w14:paraId="45B7FC5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E673" w14:textId="77777777" w:rsidR="000A2611" w:rsidRDefault="000565CD">
            <w:pPr>
              <w:widowControl w:val="0"/>
              <w:spacing w:line="240" w:lineRule="auto"/>
            </w:pPr>
            <w:r>
              <w:t>bi-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7336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hydr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C99E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dist</w:t>
            </w:r>
            <w:proofErr w:type="spellEnd"/>
            <w:r>
              <w:t>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748F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-graph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7AB2" w14:textId="77777777" w:rsidR="000A2611" w:rsidRDefault="000565CD">
            <w:pPr>
              <w:widowControl w:val="0"/>
              <w:spacing w:line="240" w:lineRule="auto"/>
            </w:pPr>
            <w:r>
              <w:t>physiology</w:t>
            </w:r>
          </w:p>
        </w:tc>
      </w:tr>
      <w:tr w:rsidR="000A2611" w14:paraId="7276A68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A0B8" w14:textId="77777777" w:rsidR="000A2611" w:rsidRDefault="000565CD">
            <w:pPr>
              <w:widowControl w:val="0"/>
              <w:spacing w:line="240" w:lineRule="auto"/>
            </w:pPr>
            <w:r>
              <w:t>bio-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7EE5" w14:textId="77777777" w:rsidR="000A2611" w:rsidRDefault="000565CD">
            <w:pPr>
              <w:widowControl w:val="0"/>
              <w:spacing w:line="240" w:lineRule="auto"/>
            </w:pPr>
            <w:r>
              <w:t>hyper-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FF0A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dors</w:t>
            </w:r>
            <w:proofErr w:type="spellEnd"/>
            <w:r>
              <w:t>(o)-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1965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-itis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0DCA" w14:textId="77777777" w:rsidR="000A2611" w:rsidRDefault="000565CD">
            <w:pPr>
              <w:widowControl w:val="0"/>
              <w:spacing w:line="240" w:lineRule="auto"/>
            </w:pPr>
            <w:r>
              <w:t>prognosis</w:t>
            </w:r>
          </w:p>
        </w:tc>
      </w:tr>
      <w:tr w:rsidR="000A2611" w14:paraId="5ADE15D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0A20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blasto</w:t>
            </w:r>
            <w:proofErr w:type="spellEnd"/>
            <w: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401F" w14:textId="77777777" w:rsidR="000A2611" w:rsidRDefault="000565CD">
            <w:pPr>
              <w:widowControl w:val="0"/>
              <w:spacing w:line="240" w:lineRule="auto"/>
            </w:pPr>
            <w:r>
              <w:t>hypo-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BE93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ede</w:t>
            </w:r>
            <w:proofErr w:type="spellEnd"/>
            <w:r>
              <w:t>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FB05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-lysis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E50D" w14:textId="77777777" w:rsidR="000A2611" w:rsidRDefault="000565CD">
            <w:pPr>
              <w:widowControl w:val="0"/>
              <w:spacing w:line="240" w:lineRule="auto"/>
            </w:pPr>
            <w:r>
              <w:t>structure</w:t>
            </w:r>
          </w:p>
        </w:tc>
      </w:tr>
      <w:tr w:rsidR="000A2611" w14:paraId="73FF404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A529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brady</w:t>
            </w:r>
            <w:proofErr w:type="spellEnd"/>
            <w: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D762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leuk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AFF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lact</w:t>
            </w:r>
            <w:proofErr w:type="spellEnd"/>
            <w:r>
              <w:t>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2506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-ology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860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7DCB754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10F6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cardi</w:t>
            </w:r>
            <w:proofErr w:type="spellEnd"/>
            <w:r>
              <w:t>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7BAB" w14:textId="77777777" w:rsidR="000A2611" w:rsidRDefault="000565CD">
            <w:pPr>
              <w:widowControl w:val="0"/>
              <w:spacing w:line="240" w:lineRule="auto"/>
            </w:pPr>
            <w:r>
              <w:t>macro-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21D8" w14:textId="77777777" w:rsidR="000A2611" w:rsidRDefault="000565CD">
            <w:pPr>
              <w:widowControl w:val="0"/>
              <w:spacing w:line="240" w:lineRule="auto"/>
            </w:pPr>
            <w:r>
              <w:t>phot-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2352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oma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0868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3EF0BBC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8D3A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cephal</w:t>
            </w:r>
            <w:proofErr w:type="spellEnd"/>
            <w:r>
              <w:t>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8891" w14:textId="77777777" w:rsidR="000A2611" w:rsidRDefault="000565CD">
            <w:pPr>
              <w:widowControl w:val="0"/>
              <w:spacing w:line="240" w:lineRule="auto"/>
            </w:pPr>
            <w:r>
              <w:t>micro-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F9BE" w14:textId="77777777" w:rsidR="000A2611" w:rsidRDefault="000565CD">
            <w:pPr>
              <w:widowControl w:val="0"/>
              <w:spacing w:line="240" w:lineRule="auto"/>
            </w:pPr>
            <w:r>
              <w:t>sept-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D5DF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osis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C2ED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2A00E49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147D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cerebr</w:t>
            </w:r>
            <w:proofErr w:type="spellEnd"/>
            <w:r>
              <w:t>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C16C" w14:textId="77777777" w:rsidR="000A2611" w:rsidRDefault="000565CD">
            <w:pPr>
              <w:widowControl w:val="0"/>
              <w:spacing w:line="240" w:lineRule="auto"/>
            </w:pPr>
            <w:r>
              <w:t>mono-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70D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som</w:t>
            </w:r>
            <w:proofErr w:type="spellEnd"/>
            <w:r>
              <w:t>(a)-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D6E5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pathy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D95E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40E5E66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F901" w14:textId="77777777" w:rsidR="000A2611" w:rsidRDefault="000565CD">
            <w:pPr>
              <w:widowControl w:val="0"/>
              <w:spacing w:line="240" w:lineRule="auto"/>
            </w:pPr>
            <w:r>
              <w:t>cyst(o)-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8E62" w14:textId="77777777" w:rsidR="000A2611" w:rsidRDefault="000565CD">
            <w:pPr>
              <w:widowControl w:val="0"/>
              <w:spacing w:line="240" w:lineRule="auto"/>
            </w:pPr>
            <w:r>
              <w:t>my(o)-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F22E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D1D5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plasty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D3A3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7B40EBA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2DF3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cyt</w:t>
            </w:r>
            <w:proofErr w:type="spellEnd"/>
            <w:r>
              <w:t>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9B04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nephr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DD31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7AA5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-scope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B740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0E73459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C0CF" w14:textId="77777777" w:rsidR="000A2611" w:rsidRDefault="000565CD">
            <w:pPr>
              <w:widowControl w:val="0"/>
              <w:spacing w:line="240" w:lineRule="auto"/>
            </w:pPr>
            <w:r>
              <w:t>de-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6A98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neur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EED6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4242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scopy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D8DC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0E14F3D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96C0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dermat</w:t>
            </w:r>
            <w:proofErr w:type="spellEnd"/>
            <w:r>
              <w:t>(o)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441B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ophthalm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7920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BF1B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-sis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9AA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5A9E109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6B14" w14:textId="77777777" w:rsidR="000A2611" w:rsidRDefault="000565CD">
            <w:pPr>
              <w:widowControl w:val="0"/>
              <w:spacing w:line="240" w:lineRule="auto"/>
            </w:pPr>
            <w:r>
              <w:t>di-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AE4B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oste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266C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D966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-trophic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ED08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429B8C9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4686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dys</w:t>
            </w:r>
            <w:proofErr w:type="spellEnd"/>
            <w: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8DAC" w14:textId="77777777" w:rsidR="000A2611" w:rsidRDefault="000565CD">
            <w:pPr>
              <w:widowControl w:val="0"/>
              <w:spacing w:line="240" w:lineRule="auto"/>
            </w:pPr>
            <w:r>
              <w:t>path(o)-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D73A" w14:textId="77777777" w:rsidR="000A2611" w:rsidRDefault="000A2611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9A71" w14:textId="77777777" w:rsidR="000A2611" w:rsidRDefault="0005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uria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E11B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6C22F0D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71FF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ect</w:t>
            </w:r>
            <w:proofErr w:type="spellEnd"/>
            <w:r>
              <w:t>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335A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phag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FD3B" w14:textId="77777777" w:rsidR="000A2611" w:rsidRDefault="000A2611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8BE3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59EE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4440612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C80A" w14:textId="77777777" w:rsidR="000A2611" w:rsidRDefault="000565CD">
            <w:pPr>
              <w:widowControl w:val="0"/>
              <w:spacing w:line="240" w:lineRule="auto"/>
            </w:pPr>
            <w:r>
              <w:t>electro-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E4FF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phleb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01C5" w14:textId="77777777" w:rsidR="000A2611" w:rsidRDefault="000A2611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DB6E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BDFD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2F41EF7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4777" w14:textId="77777777" w:rsidR="000A2611" w:rsidRDefault="000565CD">
            <w:pPr>
              <w:widowControl w:val="0"/>
              <w:spacing w:line="240" w:lineRule="auto"/>
            </w:pPr>
            <w:r>
              <w:t>end(o)-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9293" w14:textId="77777777" w:rsidR="000A2611" w:rsidRDefault="000565CD">
            <w:pPr>
              <w:widowControl w:val="0"/>
              <w:spacing w:line="240" w:lineRule="auto"/>
            </w:pPr>
            <w:r>
              <w:t>poly-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CC13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B0FF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F40B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1AEBBC2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54D1" w14:textId="77777777" w:rsidR="000A2611" w:rsidRDefault="000565CD">
            <w:pPr>
              <w:widowControl w:val="0"/>
              <w:spacing w:line="240" w:lineRule="auto"/>
            </w:pPr>
            <w:r>
              <w:t>enter(o)-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8C54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pulm</w:t>
            </w:r>
            <w:proofErr w:type="spellEnd"/>
            <w:r>
              <w:t>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210B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9B7B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9A85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6610FA5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FEB6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erythr</w:t>
            </w:r>
            <w:proofErr w:type="spellEnd"/>
            <w:r>
              <w:t>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6954" w14:textId="77777777" w:rsidR="000A2611" w:rsidRDefault="000565CD">
            <w:pPr>
              <w:widowControl w:val="0"/>
              <w:spacing w:line="240" w:lineRule="auto"/>
            </w:pPr>
            <w:r>
              <w:t>semi-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93DC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1851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BA83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06E150A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079D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eu</w:t>
            </w:r>
            <w:proofErr w:type="spellEnd"/>
            <w: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D41F" w14:textId="77777777" w:rsidR="000A2611" w:rsidRDefault="000565CD">
            <w:pPr>
              <w:widowControl w:val="0"/>
              <w:spacing w:line="240" w:lineRule="auto"/>
            </w:pPr>
            <w:proofErr w:type="spellStart"/>
            <w:r>
              <w:t>tachy</w:t>
            </w:r>
            <w:proofErr w:type="spellEnd"/>
            <w:r>
              <w:t>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8B0C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0068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86B3" w14:textId="77777777" w:rsidR="000A2611" w:rsidRDefault="000A2611">
            <w:pPr>
              <w:widowControl w:val="0"/>
              <w:spacing w:line="240" w:lineRule="auto"/>
            </w:pPr>
          </w:p>
        </w:tc>
      </w:tr>
      <w:tr w:rsidR="000A2611" w14:paraId="2BF9331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D9E9" w14:textId="77777777" w:rsidR="000A2611" w:rsidRDefault="000565CD">
            <w:pPr>
              <w:widowControl w:val="0"/>
              <w:spacing w:line="240" w:lineRule="auto"/>
            </w:pPr>
            <w:r>
              <w:t>ex(o)-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8A0D" w14:textId="77777777" w:rsidR="000A2611" w:rsidRDefault="000565CD">
            <w:pPr>
              <w:widowControl w:val="0"/>
              <w:spacing w:line="240" w:lineRule="auto"/>
            </w:pPr>
            <w:r>
              <w:t>vas(o)-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D65D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5C1" w14:textId="77777777" w:rsidR="000A2611" w:rsidRDefault="000A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9140" w14:textId="77777777" w:rsidR="000A2611" w:rsidRDefault="000A2611">
            <w:pPr>
              <w:widowControl w:val="0"/>
              <w:spacing w:line="240" w:lineRule="auto"/>
            </w:pPr>
          </w:p>
        </w:tc>
      </w:tr>
    </w:tbl>
    <w:p w14:paraId="122905D2" w14:textId="77777777" w:rsidR="000A2611" w:rsidRDefault="000A2611"/>
    <w:sectPr w:rsidR="000A2611">
      <w:headerReference w:type="default" r:id="rId6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2403" w14:textId="77777777" w:rsidR="00000000" w:rsidRDefault="000565CD">
      <w:pPr>
        <w:spacing w:line="240" w:lineRule="auto"/>
      </w:pPr>
      <w:r>
        <w:separator/>
      </w:r>
    </w:p>
  </w:endnote>
  <w:endnote w:type="continuationSeparator" w:id="0">
    <w:p w14:paraId="0B0639D3" w14:textId="77777777" w:rsidR="00000000" w:rsidRDefault="00056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AFCA" w14:textId="77777777" w:rsidR="00000000" w:rsidRDefault="000565CD">
      <w:pPr>
        <w:spacing w:line="240" w:lineRule="auto"/>
      </w:pPr>
      <w:r>
        <w:separator/>
      </w:r>
    </w:p>
  </w:footnote>
  <w:footnote w:type="continuationSeparator" w:id="0">
    <w:p w14:paraId="743ED3E3" w14:textId="77777777" w:rsidR="00000000" w:rsidRDefault="00056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9F87" w14:textId="77777777" w:rsidR="000A2611" w:rsidRDefault="000A2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1"/>
    <w:rsid w:val="000565CD"/>
    <w:rsid w:val="000A2611"/>
    <w:rsid w:val="001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5E9D"/>
  <w15:docId w15:val="{45FCE7BE-3C3E-47A1-AFC5-79CC0AF5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Lloyd</dc:creator>
  <cp:lastModifiedBy>Marlena Lloyd</cp:lastModifiedBy>
  <cp:revision>2</cp:revision>
  <dcterms:created xsi:type="dcterms:W3CDTF">2019-05-03T14:19:00Z</dcterms:created>
  <dcterms:modified xsi:type="dcterms:W3CDTF">2019-05-03T14:19:00Z</dcterms:modified>
</cp:coreProperties>
</file>